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7F0" w:rsidRPr="00F177F0" w:rsidRDefault="00F177F0" w:rsidP="00F177F0">
      <w:pPr>
        <w:widowControl/>
        <w:spacing w:line="420" w:lineRule="atLeast"/>
        <w:jc w:val="center"/>
        <w:rPr>
          <w:rFonts w:ascii="宋体" w:eastAsia="宋体" w:hAnsi="宋体" w:cs="宋体"/>
          <w:b/>
          <w:bCs/>
          <w:color w:val="AB0D04"/>
          <w:kern w:val="0"/>
          <w:sz w:val="39"/>
          <w:szCs w:val="39"/>
        </w:rPr>
      </w:pPr>
      <w:r w:rsidRPr="00F177F0">
        <w:rPr>
          <w:rFonts w:ascii="宋体" w:eastAsia="宋体" w:hAnsi="宋体" w:cs="宋体"/>
          <w:b/>
          <w:bCs/>
          <w:color w:val="AB0D04"/>
          <w:kern w:val="0"/>
          <w:sz w:val="39"/>
          <w:szCs w:val="39"/>
        </w:rPr>
        <w:t>申报2016年度国家艺术基金艺术人才培养资助项目十问</w:t>
      </w:r>
    </w:p>
    <w:p w:rsidR="00F177F0" w:rsidRPr="00F177F0" w:rsidRDefault="00F177F0" w:rsidP="00F177F0">
      <w:pPr>
        <w:widowControl/>
        <w:ind w:firstLine="480"/>
        <w:rPr>
          <w:rFonts w:ascii="仿宋" w:eastAsia="仿宋" w:hAnsi="仿宋" w:cs="宋体"/>
          <w:kern w:val="0"/>
          <w:sz w:val="32"/>
          <w:szCs w:val="32"/>
        </w:rPr>
      </w:pPr>
      <w:bookmarkStart w:id="0" w:name="_GoBack"/>
      <w:bookmarkEnd w:id="0"/>
      <w:r w:rsidRPr="00F177F0">
        <w:rPr>
          <w:rFonts w:ascii="楷体" w:eastAsia="楷体" w:hAnsi="楷体" w:cs="宋体" w:hint="eastAsia"/>
          <w:kern w:val="0"/>
          <w:sz w:val="32"/>
          <w:szCs w:val="32"/>
        </w:rPr>
        <w:t>编者按：近日，国家艺术基金发布了《2016年度艺术人才培养资助项目（一般项目）申报指南》。为指导艺术单位、机构做好资助项目申报工作，国家艺术基金管理中心在申报指南的基础上，针对申报单位、机构普遍关心的问题，就项目申报工作的重点事宜和关键环节形成了10个问题，以问答的形式做更详细、深入的阐释和解读。</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b/>
          <w:bCs/>
          <w:kern w:val="0"/>
          <w:sz w:val="32"/>
          <w:szCs w:val="32"/>
        </w:rPr>
        <w:t>一、国家艺术基金为什么设立艺术人才培养资助项目？</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贯彻落</w:t>
      </w:r>
      <w:proofErr w:type="gramStart"/>
      <w:r w:rsidRPr="00F177F0">
        <w:rPr>
          <w:rFonts w:ascii="仿宋" w:eastAsia="仿宋" w:hAnsi="仿宋" w:cs="宋体" w:hint="eastAsia"/>
          <w:kern w:val="0"/>
          <w:sz w:val="32"/>
          <w:szCs w:val="32"/>
        </w:rPr>
        <w:t>实习近</w:t>
      </w:r>
      <w:proofErr w:type="gramEnd"/>
      <w:r w:rsidRPr="00F177F0">
        <w:rPr>
          <w:rFonts w:ascii="仿宋" w:eastAsia="仿宋" w:hAnsi="仿宋" w:cs="宋体" w:hint="eastAsia"/>
          <w:kern w:val="0"/>
          <w:sz w:val="32"/>
          <w:szCs w:val="32"/>
        </w:rPr>
        <w:t>平总书记系列重要讲话精神特别是在文艺工作座谈会上的重要讲话精神，落实中央《关于繁荣发展社会主义文艺的意见》，艺术基金从我国艺术人才队伍建设的实际情况出发，以提高艺术素养、提升专业能力为目标，设计了艺术人才培养项目，引导、鼓励、支持艺术单位和机构提高培训质量，培养德艺双馨的艺术名家，繁荣艺术创作，推动艺术事业创新发展。</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b/>
          <w:bCs/>
          <w:kern w:val="0"/>
          <w:sz w:val="32"/>
          <w:szCs w:val="32"/>
        </w:rPr>
        <w:t>二、艺术人才培养资助项目的资助范围和资助重点是什么？</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艺术人才培养项目的资助范围包括：舞台艺术，美术、书法、摄影，工艺美术等领域的艺术专业人才、经营管理人才和理论评论人才，基本覆盖当前艺术活动的主要领域，对艺术作品的创作生产、市场经营和评价推介</w:t>
      </w:r>
      <w:proofErr w:type="gramStart"/>
      <w:r w:rsidRPr="00F177F0">
        <w:rPr>
          <w:rFonts w:ascii="仿宋" w:eastAsia="仿宋" w:hAnsi="仿宋" w:cs="宋体" w:hint="eastAsia"/>
          <w:kern w:val="0"/>
          <w:sz w:val="32"/>
          <w:szCs w:val="32"/>
        </w:rPr>
        <w:t>环节都所涉及</w:t>
      </w:r>
      <w:proofErr w:type="gramEnd"/>
      <w:r w:rsidRPr="00F177F0">
        <w:rPr>
          <w:rFonts w:ascii="仿宋" w:eastAsia="仿宋" w:hAnsi="仿宋" w:cs="宋体" w:hint="eastAsia"/>
          <w:kern w:val="0"/>
          <w:sz w:val="32"/>
          <w:szCs w:val="32"/>
        </w:rPr>
        <w:t>。</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lastRenderedPageBreak/>
        <w:t>与学历教育和社会化的艺术培训有很大不同，艺术基金资助的艺术人才培养项目，应该是特殊的、急需的、紧缺的高端艺术专业人才、复合型经营管理人才和理论评论人才为培养对象的项目。为更好的落实国务院《关于支持戏曲传承发展的若干政策》， 2016年度艺术人才培养资助项目将加大对戏曲人才培养的资助力度。</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b/>
          <w:bCs/>
          <w:kern w:val="0"/>
          <w:sz w:val="32"/>
          <w:szCs w:val="32"/>
        </w:rPr>
        <w:t>三、艺术人才培养资助项目的推荐项目是怎么确定的，可以申报推荐之外的培养项目吗？</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推荐项目的确定，是艺术基金深入贯彻落</w:t>
      </w:r>
      <w:proofErr w:type="gramStart"/>
      <w:r w:rsidRPr="00F177F0">
        <w:rPr>
          <w:rFonts w:ascii="仿宋" w:eastAsia="仿宋" w:hAnsi="仿宋" w:cs="宋体" w:hint="eastAsia"/>
          <w:kern w:val="0"/>
          <w:sz w:val="32"/>
          <w:szCs w:val="32"/>
        </w:rPr>
        <w:t>实习近</w:t>
      </w:r>
      <w:proofErr w:type="gramEnd"/>
      <w:r w:rsidRPr="00F177F0">
        <w:rPr>
          <w:rFonts w:ascii="仿宋" w:eastAsia="仿宋" w:hAnsi="仿宋" w:cs="宋体" w:hint="eastAsia"/>
          <w:kern w:val="0"/>
          <w:sz w:val="32"/>
          <w:szCs w:val="32"/>
        </w:rPr>
        <w:t>平总书记系列重要讲话精神特别是在文艺工作座谈会上的重要讲话精神，落实中央《关于繁荣发展社会主义文艺的意见》，在广泛调研和深入论证的基础上确定的，重点资助与我国艺术事业当前和长远发展需求相适应的、在重点领域和关键环节紧缺的人才培养项目。推荐项目对是2016年度艺术人才培养资助项目资助重点的进一步细化，艺术基金鼓励申报推荐项目，但也同样欢迎申报主体根据自身实际申报推荐之外的艺术人才培养项目，并会在评审时一视同仁。</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从2014年、2015年项目申报和评审情况看，我们国家艺术人才缺口比较大的领域主要集中在三个方面：一是艺术创作的关键环节和薄弱环节，如经典保留剧目的表演人才，戏剧编剧人才，交响乐和民族管弦乐作曲、指挥人才等；二是新兴艺术门类的创意设计人才，如新型城镇化建设、历史文</w:t>
      </w:r>
      <w:r w:rsidRPr="00F177F0">
        <w:rPr>
          <w:rFonts w:ascii="仿宋" w:eastAsia="仿宋" w:hAnsi="仿宋" w:cs="宋体" w:hint="eastAsia"/>
          <w:kern w:val="0"/>
          <w:sz w:val="32"/>
          <w:szCs w:val="32"/>
        </w:rPr>
        <w:lastRenderedPageBreak/>
        <w:t>化名村名镇和传统村落保护的创意设计人才，动漫、游戏、新媒体艺术的创意设计人才等;三是满足艺术事业发展所急需的人才，如艺术经营管理人才、艺术理论</w:t>
      </w:r>
      <w:proofErr w:type="gramStart"/>
      <w:r w:rsidRPr="00F177F0">
        <w:rPr>
          <w:rFonts w:ascii="仿宋" w:eastAsia="仿宋" w:hAnsi="仿宋" w:cs="宋体" w:hint="eastAsia"/>
          <w:kern w:val="0"/>
          <w:sz w:val="32"/>
          <w:szCs w:val="32"/>
        </w:rPr>
        <w:t>评人才</w:t>
      </w:r>
      <w:proofErr w:type="gramEnd"/>
      <w:r w:rsidRPr="00F177F0">
        <w:rPr>
          <w:rFonts w:ascii="仿宋" w:eastAsia="仿宋" w:hAnsi="仿宋" w:cs="宋体" w:hint="eastAsia"/>
          <w:kern w:val="0"/>
          <w:sz w:val="32"/>
          <w:szCs w:val="32"/>
        </w:rPr>
        <w:t>等。这些领域也是推荐项目的主要来源。</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b/>
          <w:bCs/>
          <w:kern w:val="0"/>
          <w:sz w:val="32"/>
          <w:szCs w:val="32"/>
        </w:rPr>
        <w:t>四、艺术人才培养资助项目的资助额度是怎么确定的？</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为确定艺术人才培养资助项目的资助额度，艺术基金在广泛调研的基础上，召开多次专家论证会，听取了各级文化行政部门和各类艺术单位、机构的意见，经反复测算，制定了资助项目资助额度核定方案。根据方案，艺术人才培养资助项目的资助额度依据艺术门类、国（境）内外、学员数量、授课时长、招生对象等因素划分为不同档次，既要能够保证培养艺术人才的实际需要，又有效避免了铺张浪费，实现更大限度发挥财政资金使用效益的要求。</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b/>
          <w:bCs/>
          <w:kern w:val="0"/>
          <w:sz w:val="32"/>
          <w:szCs w:val="32"/>
        </w:rPr>
        <w:t>五、设计艺术人才培养资助项目应注意哪些问题？</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设计艺术人才培养资助项目应注意以下问题：</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第一，培养的人才应符合目前我国艺术发展的实际，把握好培养目标。艺术基金重点资助满足国家艺术事业发展需要的，特殊的、急需的、紧缺的高端艺术人才，和一般的学历教育、社会艺术培训以及单位内部的岗位培训有本质区别。申报主体在设计项目时，要结合本单位的资源优势、经验能力和特点特色，立足艺术本体、行业发展、社会需求来设计项目。</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lastRenderedPageBreak/>
        <w:t>第二，培养人数要遵循高层次、小批量的原则。“小批量”是指艺术人才培养项目并非培养的人越多越好，“高层次”则体现在名师出高徒上，这个“师”主要应该是艺术实践经验丰厚、艺术视野开阔、艺术技能高超的一线艺术家，“徒”也绝非是新入门、刚上手的艺术爱好者或艺术专业学生，而是有潜力、有才华、有相当专业基础、已经在职的青年艺术才俊。</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第三，培养方式要合理安排课程。艺术人才的培养授课过程中个性化、实践性和口传心授的特点更加突出，可以采取课堂教学、交流采风、艺术创作实践和经营管理实践实训等灵活多样的培养方式。以保证培养质量为前提，优化培训时间安排、培训方式。尤其要强调的是，培训不得与自行举办的其他培训项目拼班、交叉。</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第四，申报主体在实施项目方面要有必要基础。申报单位、机构要具备足够的师资力量、教学资源和组织能力，不能依靠外聘教师、租赁教学场地、购买器材的方式实施项目。</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b/>
          <w:bCs/>
          <w:kern w:val="0"/>
          <w:sz w:val="32"/>
          <w:szCs w:val="32"/>
        </w:rPr>
        <w:t>六、艺术人才培养资助项目对学员遴选有哪些要求？</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艺术人才培养资助项目要遵循高层次、小批量的原则，原则上参加培训的学员应控制在30名以内，最多不能超过50名。在确定培养对象时要面向全国通过竞争择优遴选，“高端艺术人才境外研修计划”培养对象的遴选还要更加严格。</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lastRenderedPageBreak/>
        <w:t>遴选的学员不应是新入门、刚上手的艺术爱好者或艺术专业学生，而是有潜力、有才华、有相当专业基础、已经在职的青年艺术人才，培训后，自身艺术能力水平能够达到质的飞跃。艺术基金要求，2016年度艺术人才培养项目，教师和学员确定后要将名单和个人简历送管理中心备案。</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b/>
          <w:bCs/>
          <w:kern w:val="0"/>
          <w:sz w:val="32"/>
          <w:szCs w:val="32"/>
        </w:rPr>
        <w:t>七、艺术人才培养资助项目对申报主体资质有哪些要求？</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2016年度艺术人才培养资助项目延续了过去两个年度的规定，只受理单位或机构申报。单位或机构应是2013年1月1日前在中华人民共和国内地同级行政机关登记、注册的单位或机构。因事业单位体制改革重新登记、注册的，登记、注册时间可与改革前连续计算。为体现政府转变职能、管办分离的要求，党政机关不宜作为申报主体申报艺术基金的项目。</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申报艺术人才培养资助项目的单位或机构应具备完善的管理制度、实施项目的师资力量和设施条件，与同行业其他单位、机构相比，具有较为突出的资源优势。同时，还应具有相关培训经验，能够提供详实、可行的培训方案。</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此外，已获得“2014年度国家艺术基金资助项目”立项资助的申报主体，没能</w:t>
      </w:r>
      <w:proofErr w:type="gramStart"/>
      <w:r w:rsidRPr="00F177F0">
        <w:rPr>
          <w:rFonts w:ascii="仿宋" w:eastAsia="仿宋" w:hAnsi="仿宋" w:cs="宋体" w:hint="eastAsia"/>
          <w:kern w:val="0"/>
          <w:sz w:val="32"/>
          <w:szCs w:val="32"/>
        </w:rPr>
        <w:t>通过结项验收</w:t>
      </w:r>
      <w:proofErr w:type="gramEnd"/>
      <w:r w:rsidRPr="00F177F0">
        <w:rPr>
          <w:rFonts w:ascii="仿宋" w:eastAsia="仿宋" w:hAnsi="仿宋" w:cs="宋体" w:hint="eastAsia"/>
          <w:kern w:val="0"/>
          <w:sz w:val="32"/>
          <w:szCs w:val="32"/>
        </w:rPr>
        <w:t>前，不得再次申报国家艺术基金资助项目；已获得“2015年度国家艺术基金艺术人才培养资助项目”立项资助的申报主体，在资助</w:t>
      </w:r>
      <w:proofErr w:type="gramStart"/>
      <w:r w:rsidRPr="00F177F0">
        <w:rPr>
          <w:rFonts w:ascii="仿宋" w:eastAsia="仿宋" w:hAnsi="仿宋" w:cs="宋体" w:hint="eastAsia"/>
          <w:kern w:val="0"/>
          <w:sz w:val="32"/>
          <w:szCs w:val="32"/>
        </w:rPr>
        <w:t>项目结项验收</w:t>
      </w:r>
      <w:proofErr w:type="gramEnd"/>
      <w:r w:rsidRPr="00F177F0">
        <w:rPr>
          <w:rFonts w:ascii="仿宋" w:eastAsia="仿宋" w:hAnsi="仿宋" w:cs="宋体" w:hint="eastAsia"/>
          <w:kern w:val="0"/>
          <w:sz w:val="32"/>
          <w:szCs w:val="32"/>
        </w:rPr>
        <w:t>前，不得再次以相同艺术品种的项目申报艺术人才培养资</w:t>
      </w:r>
      <w:r w:rsidRPr="00F177F0">
        <w:rPr>
          <w:rFonts w:ascii="仿宋" w:eastAsia="仿宋" w:hAnsi="仿宋" w:cs="宋体" w:hint="eastAsia"/>
          <w:kern w:val="0"/>
          <w:sz w:val="32"/>
          <w:szCs w:val="32"/>
        </w:rPr>
        <w:lastRenderedPageBreak/>
        <w:t>助项目，但是可以申报其他艺术品种的艺术人才培养资助项目，或申报艺术基金的其他资助项目。</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b/>
          <w:bCs/>
          <w:kern w:val="0"/>
          <w:sz w:val="32"/>
          <w:szCs w:val="32"/>
        </w:rPr>
        <w:t>八、艺术人才培养资助项目的培训内容有哪些要求？</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艺术人才的培养有其多样性和特殊性，培训内容设置更是灵活多样，但针对不同类型人才的培养也要有所侧重。艺术基金的艺术专业人才培养重在艺术实践和经验传授，注重提升专业技能、拓宽艺术视野和培养创新能力，鼓励带着具体项目、具体作品或具体创作任务的培训，通过业务培训出人才、出作品；经营管理人才培养重在培养熟悉艺术创作生产规律，了解市场运行机制，能够做好艺术作品宣传推广和市场经营工作的复合型人才；理论评论人才培养重在培养能够围绕当下艺术实践开展艺术批评活动的理论评论人才；“高端艺术人才境外研修计划”重在选派、支持优秀艺术人才赴境外艺术团体和经营机构学习实践，提升专业技能和经营管理能力。</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b/>
          <w:bCs/>
          <w:kern w:val="0"/>
          <w:sz w:val="32"/>
          <w:szCs w:val="32"/>
        </w:rPr>
        <w:t>九、艺术人才培养资助项目的培训时间有哪些要求？</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申报艺术人才培养资助项目的单位或机构应保证培训时间，不能“偷工减料”。申报主体在策划项目时，会聘请一些艺术实践经验丰厚、艺术视野开阔、艺术技能高超的一线艺术家作为培训班的主讲教师，同时，在招收的学员中也会有在职人员，因此，课程设置要兼顾主讲教师和学员的工作安排。鉴于实际情况的特殊性，艺术基金在培训时间上已经</w:t>
      </w:r>
      <w:r w:rsidRPr="00F177F0">
        <w:rPr>
          <w:rFonts w:ascii="仿宋" w:eastAsia="仿宋" w:hAnsi="仿宋" w:cs="宋体" w:hint="eastAsia"/>
          <w:kern w:val="0"/>
          <w:sz w:val="32"/>
          <w:szCs w:val="32"/>
        </w:rPr>
        <w:lastRenderedPageBreak/>
        <w:t>放宽要求。申报指南规定，原则上每期培训时间应不少于两个月，不超过六个月，且集中培训时间应不少于一个月。培训可依据具体项目的特点和人才培养要求分批次、分地域进行。如果是跨年度实施的项目，在申报时应特别注明。</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b/>
          <w:bCs/>
          <w:kern w:val="0"/>
          <w:sz w:val="32"/>
          <w:szCs w:val="32"/>
        </w:rPr>
        <w:t>十、艺术基金对艺术人才培养资助项目</w:t>
      </w:r>
      <w:proofErr w:type="gramStart"/>
      <w:r w:rsidRPr="00F177F0">
        <w:rPr>
          <w:rFonts w:ascii="仿宋" w:eastAsia="仿宋" w:hAnsi="仿宋" w:cs="宋体" w:hint="eastAsia"/>
          <w:b/>
          <w:bCs/>
          <w:kern w:val="0"/>
          <w:sz w:val="32"/>
          <w:szCs w:val="32"/>
        </w:rPr>
        <w:t>的结项验收</w:t>
      </w:r>
      <w:proofErr w:type="gramEnd"/>
      <w:r w:rsidRPr="00F177F0">
        <w:rPr>
          <w:rFonts w:ascii="仿宋" w:eastAsia="仿宋" w:hAnsi="仿宋" w:cs="宋体" w:hint="eastAsia"/>
          <w:b/>
          <w:bCs/>
          <w:kern w:val="0"/>
          <w:sz w:val="32"/>
          <w:szCs w:val="32"/>
        </w:rPr>
        <w:t>有什么具体要求？</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艺术人才培养资助项目应是在获得艺术基金立项资助后开始实施，并在2017年12月31日前</w:t>
      </w:r>
      <w:proofErr w:type="gramStart"/>
      <w:r w:rsidRPr="00F177F0">
        <w:rPr>
          <w:rFonts w:ascii="仿宋" w:eastAsia="仿宋" w:hAnsi="仿宋" w:cs="宋体" w:hint="eastAsia"/>
          <w:kern w:val="0"/>
          <w:sz w:val="32"/>
          <w:szCs w:val="32"/>
        </w:rPr>
        <w:t>完成结项验收</w:t>
      </w:r>
      <w:proofErr w:type="gramEnd"/>
      <w:r w:rsidRPr="00F177F0">
        <w:rPr>
          <w:rFonts w:ascii="仿宋" w:eastAsia="仿宋" w:hAnsi="仿宋" w:cs="宋体" w:hint="eastAsia"/>
          <w:kern w:val="0"/>
          <w:sz w:val="32"/>
          <w:szCs w:val="32"/>
        </w:rPr>
        <w:t>。如确需延期完成，申报主体必须于2017年10月31日前以书面形式向管理中心申请，获得批准后方可延期。</w:t>
      </w:r>
    </w:p>
    <w:p w:rsidR="00F177F0" w:rsidRPr="00F177F0" w:rsidRDefault="00F177F0" w:rsidP="00F177F0">
      <w:pPr>
        <w:widowControl/>
        <w:ind w:firstLine="480"/>
        <w:rPr>
          <w:rFonts w:ascii="仿宋" w:eastAsia="仿宋" w:hAnsi="仿宋" w:cs="宋体" w:hint="eastAsia"/>
          <w:kern w:val="0"/>
          <w:sz w:val="32"/>
          <w:szCs w:val="32"/>
        </w:rPr>
      </w:pPr>
      <w:r w:rsidRPr="00F177F0">
        <w:rPr>
          <w:rFonts w:ascii="仿宋" w:eastAsia="仿宋" w:hAnsi="仿宋" w:cs="宋体" w:hint="eastAsia"/>
          <w:kern w:val="0"/>
          <w:sz w:val="32"/>
          <w:szCs w:val="32"/>
        </w:rPr>
        <w:t>立项资助</w:t>
      </w:r>
      <w:proofErr w:type="gramStart"/>
      <w:r w:rsidRPr="00F177F0">
        <w:rPr>
          <w:rFonts w:ascii="仿宋" w:eastAsia="仿宋" w:hAnsi="仿宋" w:cs="宋体" w:hint="eastAsia"/>
          <w:kern w:val="0"/>
          <w:sz w:val="32"/>
          <w:szCs w:val="32"/>
        </w:rPr>
        <w:t>项目结项验收</w:t>
      </w:r>
      <w:proofErr w:type="gramEnd"/>
      <w:r w:rsidRPr="00F177F0">
        <w:rPr>
          <w:rFonts w:ascii="仿宋" w:eastAsia="仿宋" w:hAnsi="仿宋" w:cs="宋体" w:hint="eastAsia"/>
          <w:kern w:val="0"/>
          <w:sz w:val="32"/>
          <w:szCs w:val="32"/>
        </w:rPr>
        <w:t>时，申报主体需按要求提交《结项验收表》、项目经费第三方审计报告、教学成果、媒体评价等材料。艺术人才培养资助项目涵盖了创作、表演、设计、理论等多方面人才的培养，因此所提交教学成果的形式也不尽相同。申报主体可参考艺术基金管理中心监督部发布的《2014年度艺术人才培养资助项目结项验收办法》，有针对性地</w:t>
      </w:r>
      <w:proofErr w:type="gramStart"/>
      <w:r w:rsidRPr="00F177F0">
        <w:rPr>
          <w:rFonts w:ascii="仿宋" w:eastAsia="仿宋" w:hAnsi="仿宋" w:cs="宋体" w:hint="eastAsia"/>
          <w:kern w:val="0"/>
          <w:sz w:val="32"/>
          <w:szCs w:val="32"/>
        </w:rPr>
        <w:t>准备结项验收</w:t>
      </w:r>
      <w:proofErr w:type="gramEnd"/>
      <w:r w:rsidRPr="00F177F0">
        <w:rPr>
          <w:rFonts w:ascii="仿宋" w:eastAsia="仿宋" w:hAnsi="仿宋" w:cs="宋体" w:hint="eastAsia"/>
          <w:kern w:val="0"/>
          <w:sz w:val="32"/>
          <w:szCs w:val="32"/>
        </w:rPr>
        <w:t>材料。</w:t>
      </w:r>
    </w:p>
    <w:p w:rsidR="00422584" w:rsidRPr="00F177F0" w:rsidRDefault="00422584"/>
    <w:sectPr w:rsidR="00422584" w:rsidRPr="00F177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7F0"/>
    <w:rsid w:val="00422584"/>
    <w:rsid w:val="00F17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77C1B9-96CF-4333-846C-1E5F64D3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r1">
    <w:name w:val="marr1"/>
    <w:basedOn w:val="a0"/>
    <w:rsid w:val="00F177F0"/>
  </w:style>
  <w:style w:type="character" w:customStyle="1" w:styleId="name1">
    <w:name w:val="name1"/>
    <w:basedOn w:val="a0"/>
    <w:rsid w:val="00F177F0"/>
  </w:style>
  <w:style w:type="character" w:customStyle="1" w:styleId="left">
    <w:name w:val="left"/>
    <w:basedOn w:val="a0"/>
    <w:rsid w:val="00F17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5260210">
      <w:bodyDiv w:val="1"/>
      <w:marLeft w:val="0"/>
      <w:marRight w:val="0"/>
      <w:marTop w:val="0"/>
      <w:marBottom w:val="0"/>
      <w:divBdr>
        <w:top w:val="none" w:sz="0" w:space="0" w:color="auto"/>
        <w:left w:val="none" w:sz="0" w:space="0" w:color="auto"/>
        <w:bottom w:val="none" w:sz="0" w:space="0" w:color="auto"/>
        <w:right w:val="none" w:sz="0" w:space="0" w:color="auto"/>
      </w:divBdr>
      <w:divsChild>
        <w:div w:id="660932086">
          <w:marLeft w:val="0"/>
          <w:marRight w:val="0"/>
          <w:marTop w:val="450"/>
          <w:marBottom w:val="375"/>
          <w:divBdr>
            <w:top w:val="none" w:sz="0" w:space="0" w:color="auto"/>
            <w:left w:val="none" w:sz="0" w:space="0" w:color="auto"/>
            <w:bottom w:val="none" w:sz="0" w:space="0" w:color="auto"/>
            <w:right w:val="none" w:sz="0" w:space="0" w:color="auto"/>
          </w:divBdr>
          <w:divsChild>
            <w:div w:id="2083982771">
              <w:marLeft w:val="0"/>
              <w:marRight w:val="0"/>
              <w:marTop w:val="0"/>
              <w:marBottom w:val="0"/>
              <w:divBdr>
                <w:top w:val="none" w:sz="0" w:space="0" w:color="auto"/>
                <w:left w:val="none" w:sz="0" w:space="0" w:color="auto"/>
                <w:bottom w:val="none" w:sz="0" w:space="0" w:color="auto"/>
                <w:right w:val="none" w:sz="0" w:space="0" w:color="auto"/>
              </w:divBdr>
              <w:divsChild>
                <w:div w:id="845174029">
                  <w:marLeft w:val="0"/>
                  <w:marRight w:val="0"/>
                  <w:marTop w:val="300"/>
                  <w:marBottom w:val="0"/>
                  <w:divBdr>
                    <w:top w:val="single" w:sz="6" w:space="4" w:color="CCCCCC"/>
                    <w:left w:val="single" w:sz="6" w:space="0" w:color="CCCCCC"/>
                    <w:bottom w:val="single" w:sz="6" w:space="15" w:color="CCCCCC"/>
                    <w:right w:val="single" w:sz="6" w:space="0" w:color="CCCCCC"/>
                  </w:divBdr>
                  <w:divsChild>
                    <w:div w:id="916472875">
                      <w:marLeft w:val="0"/>
                      <w:marRight w:val="0"/>
                      <w:marTop w:val="0"/>
                      <w:marBottom w:val="0"/>
                      <w:divBdr>
                        <w:top w:val="none" w:sz="0" w:space="0" w:color="auto"/>
                        <w:left w:val="none" w:sz="0" w:space="0" w:color="auto"/>
                        <w:bottom w:val="none" w:sz="0" w:space="0" w:color="auto"/>
                        <w:right w:val="none" w:sz="0" w:space="0" w:color="auto"/>
                      </w:divBdr>
                      <w:divsChild>
                        <w:div w:id="983122319">
                          <w:marLeft w:val="0"/>
                          <w:marRight w:val="0"/>
                          <w:marTop w:val="150"/>
                          <w:marBottom w:val="225"/>
                          <w:divBdr>
                            <w:top w:val="none" w:sz="0" w:space="0" w:color="auto"/>
                            <w:left w:val="none" w:sz="0" w:space="0" w:color="auto"/>
                            <w:bottom w:val="none" w:sz="0" w:space="0" w:color="auto"/>
                            <w:right w:val="none" w:sz="0" w:space="0" w:color="auto"/>
                          </w:divBdr>
                        </w:div>
                        <w:div w:id="1416518297">
                          <w:marLeft w:val="0"/>
                          <w:marRight w:val="0"/>
                          <w:marTop w:val="0"/>
                          <w:marBottom w:val="0"/>
                          <w:divBdr>
                            <w:top w:val="none" w:sz="0" w:space="0" w:color="auto"/>
                            <w:left w:val="none" w:sz="0" w:space="0" w:color="auto"/>
                            <w:bottom w:val="none" w:sz="0" w:space="0" w:color="auto"/>
                            <w:right w:val="none" w:sz="0" w:space="0" w:color="auto"/>
                          </w:divBdr>
                          <w:divsChild>
                            <w:div w:id="694425519">
                              <w:marLeft w:val="450"/>
                              <w:marRight w:val="0"/>
                              <w:marTop w:val="0"/>
                              <w:marBottom w:val="0"/>
                              <w:divBdr>
                                <w:top w:val="none" w:sz="0" w:space="0" w:color="auto"/>
                                <w:left w:val="none" w:sz="0" w:space="0" w:color="auto"/>
                                <w:bottom w:val="none" w:sz="0" w:space="0" w:color="auto"/>
                                <w:right w:val="none" w:sz="0" w:space="0" w:color="auto"/>
                              </w:divBdr>
                            </w:div>
                            <w:div w:id="458228161">
                              <w:marLeft w:val="0"/>
                              <w:marRight w:val="0"/>
                              <w:marTop w:val="0"/>
                              <w:marBottom w:val="0"/>
                              <w:divBdr>
                                <w:top w:val="none" w:sz="0" w:space="0" w:color="auto"/>
                                <w:left w:val="none" w:sz="0" w:space="0" w:color="auto"/>
                                <w:bottom w:val="none" w:sz="0" w:space="0" w:color="auto"/>
                                <w:right w:val="none" w:sz="0" w:space="0" w:color="auto"/>
                              </w:divBdr>
                            </w:div>
                          </w:divsChild>
                        </w:div>
                        <w:div w:id="86220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531</Words>
  <Characters>3030</Characters>
  <Application>Microsoft Office Word</Application>
  <DocSecurity>0</DocSecurity>
  <Lines>25</Lines>
  <Paragraphs>7</Paragraphs>
  <ScaleCrop>false</ScaleCrop>
  <Company>Microsoft</Company>
  <LinksUpToDate>false</LinksUpToDate>
  <CharactersWithSpaces>3554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2015-11-04T02:39:00Z</dcterms:created>
  <dcterms:modified xsi:type="dcterms:W3CDTF">2015-11-04T02:39:00Z</dcterms:modified>
</cp:coreProperties>
</file>