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45F" w:rsidRPr="00F5245F" w:rsidRDefault="00F5245F" w:rsidP="00F5245F">
      <w:pPr>
        <w:widowControl/>
        <w:wordWrap w:val="0"/>
        <w:spacing w:before="100" w:beforeAutospacing="1" w:after="100" w:afterAutospacing="1" w:line="520" w:lineRule="atLeast"/>
        <w:jc w:val="center"/>
        <w:rPr>
          <w:rFonts w:ascii="宋体" w:eastAsia="宋体" w:hAnsi="宋体" w:cs="宋体"/>
          <w:color w:val="000000"/>
          <w:kern w:val="0"/>
          <w:sz w:val="24"/>
          <w:szCs w:val="24"/>
        </w:rPr>
      </w:pPr>
      <w:r w:rsidRPr="00F5245F">
        <w:rPr>
          <w:rFonts w:ascii="方正小标宋简体" w:eastAsia="方正小标宋简体" w:hAnsi="宋体" w:cs="宋体" w:hint="eastAsia"/>
          <w:color w:val="000000"/>
          <w:kern w:val="0"/>
          <w:sz w:val="44"/>
          <w:szCs w:val="44"/>
        </w:rPr>
        <w:t>关于组织认定2015年度</w:t>
      </w:r>
    </w:p>
    <w:p w:rsidR="00F5245F" w:rsidRPr="00F5245F" w:rsidRDefault="00F5245F" w:rsidP="00F5245F">
      <w:pPr>
        <w:widowControl/>
        <w:wordWrap w:val="0"/>
        <w:spacing w:before="100" w:beforeAutospacing="1" w:after="100" w:afterAutospacing="1" w:line="520" w:lineRule="atLeast"/>
        <w:jc w:val="center"/>
        <w:rPr>
          <w:rFonts w:ascii="宋体" w:eastAsia="宋体" w:hAnsi="宋体" w:cs="宋体"/>
          <w:color w:val="000000"/>
          <w:kern w:val="0"/>
          <w:sz w:val="24"/>
          <w:szCs w:val="24"/>
        </w:rPr>
      </w:pPr>
      <w:r w:rsidRPr="00F5245F">
        <w:rPr>
          <w:rFonts w:ascii="方正小标宋简体" w:eastAsia="方正小标宋简体" w:hAnsi="宋体" w:cs="宋体" w:hint="eastAsia"/>
          <w:color w:val="000000"/>
          <w:kern w:val="0"/>
          <w:sz w:val="44"/>
          <w:szCs w:val="44"/>
        </w:rPr>
        <w:t>自治区“协同创新中心”的通知</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各高等学校：</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根据《内蒙古自治区教育厅、内蒙古自治区财政厅关于深入推进高等学校创新能力提升计划的意见》精神，经研究，决定组织2015年度自治区</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协同创新中心</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的申报认定工作，现将有关事项通知如下：</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黑体" w:eastAsia="黑体" w:hAnsi="黑体" w:cs="宋体" w:hint="eastAsia"/>
          <w:color w:val="000000"/>
          <w:kern w:val="0"/>
          <w:sz w:val="32"/>
          <w:szCs w:val="32"/>
        </w:rPr>
        <w:t>一、申报层次和类型</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（一）申报层次</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1.自治区协同创新中心</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2.自治区协同创新培育中心</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（二）申报类型</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可申报以下四种类型：</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1.面向区域发展的协同创新中心（A类）：立足我区经济社会发展的重大创新需求，加强高校与重点企业、科研院所的人才和优质创新资源整合，探索推动跨区域、跨学科协同创新有效模式，构建多元化的成果转化和辐射体系。重点围绕我区清洁能源输出、现代煤化工、有色金属生产加工和现代装备制造、绿色农畜产品加工输出等</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五大</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基地建设，力争在原始创新和关键共性技术研究等方面取得突破性进</w:t>
      </w:r>
      <w:r w:rsidRPr="00F5245F">
        <w:rPr>
          <w:rFonts w:ascii="仿宋_GB2312" w:eastAsia="仿宋_GB2312" w:hAnsi="宋体" w:cs="宋体" w:hint="eastAsia"/>
          <w:color w:val="000000"/>
          <w:kern w:val="0"/>
          <w:sz w:val="32"/>
          <w:szCs w:val="32"/>
        </w:rPr>
        <w:lastRenderedPageBreak/>
        <w:t>展，为传统产业转型升级和战略性新兴产业发展提供有力的科技和人才支撑。</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 xml:space="preserve">2.面向文化传承创新的协同创新中心（B类）：立足繁荣哲学社会科学、建设文化强区的重大需求，发挥高校人文社会科学的学科和人才优势，充分汇聚高校与科研院所、行业企业各方面的优质人文社科资源，深入开展协同研究。大力弘扬社会主义核心价值观，深入研究民族优秀传统文化，巩固和发展团结互助和谐的民族关系，筑牢各民族团结奋斗的共同思想基础，构建祖国北部边疆安全稳定屏障，成为践行守望相助，传承创新草原文化的主力阵营。 </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3.面向科学前沿的协同创新中心（C类）：依托具有国内一流、国际较高水平的优势学科和特色学科，与国内外高校、科研院所等开展实质性合作，集聚优秀创新团队和优质资源，建立符合国际惯例的知识创新模式，营造良好的学术环境，产出重大原始创新成果和拔尖创新人才，逐步成为该领域国际科学研究与合作的学术中心。</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4.面向行业产业的协同创新中心（D类）：依托高校与行业结合紧密的优势学科，与国家大中型骨干企业、科研院所联合开展有组织创新，建立多学科融合、多团队协同、多技术集成的研发应用平台，形成产学研融合发展的技术转移模式，为国家产业结构调整、行业技术进步提供支撑引领，成为引领行业技术创新的重要阵地。</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黑体" w:eastAsia="黑体" w:hAnsi="黑体" w:cs="宋体" w:hint="eastAsia"/>
          <w:color w:val="000000"/>
          <w:kern w:val="0"/>
          <w:sz w:val="32"/>
          <w:szCs w:val="32"/>
        </w:rPr>
        <w:lastRenderedPageBreak/>
        <w:t>二、申报条件</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（一）申报自治区协同创新中心应具备以下条件：</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1.协同创新方向的选择应符合国家和自治区重大需求，特别是要深入贯彻自治区</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8337</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发展思路，紧密围绕</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五大基地</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两个屏障</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一个桥头堡和经济带</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的发展战略定位，确立了协同创新的方向、目标和主要任务。</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2.开展了系统深入的机制体制改革，人事分配制度改革实质性推进，人才培养计划有效实施，社会资源充分汇聚，国内外合作深度推进，科研成果收益权和处置权改革取得实效，构建了良好的协同机制和协同氛围。</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3.围绕重大协同创新任务，协同创新中心的组建实现了强强联合、优势互补，依托的主体学科应为国家或自治区重点学科，参与企业应为自治区战略性新兴产业龙头企业。牵头高等学校和主要协同单位在人才资源、学科支撑、科研能力、政策支持、资金投入等方面保障充实，具备实现协同创新目标的综合实力。</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4.通过协同创新有效地提升了人才、学科、科研</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三位一体</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创新能力，在核心关键领域取得标志性研究成果，科研成果充分转化，实现产业化目标并取得显著的经济、社会效益，对自治区经济社会发展做出重要贡献，社会认可度高。</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（二）申报自治区协同创新培育中心应具备以下条件：</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lastRenderedPageBreak/>
        <w:t>1.协同创新方向选择应符合重大科学前沿或国家、行业产业和本地区重点发展规划，与自治区</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8337</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发展思路结合紧密，协同创新目标明确，协同创新模式选取合理。</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 xml:space="preserve">2.协同创新体制机制改革思路清晰，在组织管理、人事制度、人才培养、科研评价、资源配置等方面的改革方案明确，措施有力，运行良好，并取得积极成效。 </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3.各参与单位建立了实质性的协同创新体，已签订具有法定效力的合作协议，权责利界定清晰、任务分工明确，有效地整合了各类创新要素，形成了协同创新团队。各参与单位在基础设施、研发平台、仪器装备、日常运转等方面，能够为协同创新中心的有效运行提供良好的支撑与保障。</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4.科研成果转化具有良好前景，产业化进程积极推进，协同创新明显促进了人才培养水平和学科综合实力的提升。</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黑体" w:eastAsia="黑体" w:hAnsi="黑体" w:cs="宋体" w:hint="eastAsia"/>
          <w:color w:val="000000"/>
          <w:kern w:val="0"/>
          <w:sz w:val="32"/>
          <w:szCs w:val="32"/>
        </w:rPr>
        <w:t>三、几点说明和要求</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（一）培育组建协同创新中心，要紧密围绕国家和自治区重大需求，特别是要紧密结合贯彻落实自治区</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8337</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发展思路，立足服务自治区经济社会发展方式转变，突出协同创新体制机制的创新和实际贡献。</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二）培育组建取得的成效是评审认定的关键，要扎实做好前期培育组建工作，避免不切实际一哄而上。对于申报材料明显不符合申报条件，达不到申报要求的，将不列入下一步认定工作，并核减牵头高校下一年度申报指标。</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lastRenderedPageBreak/>
        <w:t>（三）每所高校作为牵头高校限额申报1项，作为参加单位不受名额限制。</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（四）本年度计划认定3-5个自治区协同创新中心和自治区协同创新培育中心。</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五）经费支持措施。协同创新中心和协同创新培育中心建设4年为一个周期，建设期内我厅将给予经费支持，预计协同创新中心科学前沿类、区域发展类、行业类不少于400万元、文化传承创新类不少于200万元；协同创新培育中心科学前沿类、区域发展类、行业类不少于200万元、文化传承创新类不少于100万元。</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六）请各高校在扎实做好前期工作的基础上，认真组织编制《认定申报书》（见附件），并于2015年9月25日前将纸质材料（申报书与佐证材料一并装订）一式8份报送我厅科学技术与教育信息化处,同时报送电子版。</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本通知及附件请登陆我厅“</w:t>
      </w:r>
      <w:r w:rsidRPr="00F5245F">
        <w:rPr>
          <w:rFonts w:ascii="仿宋_GB2312" w:eastAsia="仿宋_GB2312" w:hAnsi="宋体" w:cs="宋体" w:hint="eastAsia"/>
          <w:color w:val="000000"/>
          <w:kern w:val="0"/>
          <w:sz w:val="36"/>
          <w:szCs w:val="36"/>
        </w:rPr>
        <w:t>www.nmgov.edu.cn”</w:t>
      </w:r>
      <w:r w:rsidRPr="00F5245F">
        <w:rPr>
          <w:rFonts w:ascii="仿宋_GB2312" w:eastAsia="仿宋_GB2312" w:hAnsi="宋体" w:cs="宋体" w:hint="eastAsia"/>
          <w:color w:val="000000"/>
          <w:kern w:val="0"/>
          <w:sz w:val="32"/>
          <w:szCs w:val="32"/>
        </w:rPr>
        <w:t>网站下载。</w:t>
      </w:r>
    </w:p>
    <w:p w:rsidR="00F5245F" w:rsidRPr="00F5245F" w:rsidRDefault="00F5245F" w:rsidP="00F5245F">
      <w:pPr>
        <w:widowControl/>
        <w:wordWrap w:val="0"/>
        <w:spacing w:line="540" w:lineRule="atLeast"/>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联系人：刘相飞 联系电话：0471</w:t>
      </w:r>
      <w:r w:rsidRPr="00F5245F">
        <w:rPr>
          <w:rFonts w:ascii="宋体" w:eastAsia="宋体" w:hAnsi="宋体" w:cs="宋体"/>
          <w:color w:val="000000"/>
          <w:kern w:val="0"/>
          <w:sz w:val="32"/>
          <w:szCs w:val="32"/>
        </w:rPr>
        <w:t>—</w:t>
      </w:r>
      <w:r w:rsidRPr="00F5245F">
        <w:rPr>
          <w:rFonts w:ascii="仿宋_GB2312" w:eastAsia="仿宋_GB2312" w:hAnsi="宋体" w:cs="宋体" w:hint="eastAsia"/>
          <w:color w:val="000000"/>
          <w:kern w:val="0"/>
          <w:sz w:val="32"/>
          <w:szCs w:val="32"/>
        </w:rPr>
        <w:t>2856504</w:t>
      </w:r>
    </w:p>
    <w:p w:rsidR="00F5245F" w:rsidRPr="00F5245F" w:rsidRDefault="00F5245F" w:rsidP="00F5245F">
      <w:pPr>
        <w:widowControl/>
        <w:wordWrap w:val="0"/>
        <w:spacing w:line="540" w:lineRule="atLeast"/>
        <w:ind w:firstLine="64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电子邮件:</w:t>
      </w:r>
      <w:r w:rsidRPr="00F5245F">
        <w:rPr>
          <w:rFonts w:ascii="仿宋_GB2312" w:eastAsia="仿宋_GB2312" w:hAnsi="宋体" w:cs="宋体" w:hint="eastAsia"/>
          <w:color w:val="000000"/>
          <w:kern w:val="0"/>
          <w:sz w:val="36"/>
          <w:szCs w:val="36"/>
        </w:rPr>
        <w:t>nmg_lxf@126.com</w:t>
      </w:r>
    </w:p>
    <w:p w:rsidR="00F5245F" w:rsidRPr="00F5245F" w:rsidRDefault="00F5245F" w:rsidP="00F5245F">
      <w:pPr>
        <w:widowControl/>
        <w:wordWrap w:val="0"/>
        <w:spacing w:line="540" w:lineRule="atLeast"/>
        <w:ind w:left="798" w:hanging="160"/>
        <w:jc w:val="left"/>
        <w:rPr>
          <w:rFonts w:ascii="宋体" w:eastAsia="宋体" w:hAnsi="宋体" w:cs="宋体"/>
          <w:color w:val="000000"/>
          <w:kern w:val="0"/>
          <w:sz w:val="15"/>
          <w:szCs w:val="15"/>
        </w:rPr>
      </w:pPr>
      <w:r w:rsidRPr="00F5245F">
        <w:rPr>
          <w:rFonts w:ascii="仿宋_GB2312" w:eastAsia="仿宋_GB2312" w:hAnsi="宋体" w:cs="宋体" w:hint="eastAsia"/>
          <w:color w:val="000000"/>
          <w:kern w:val="0"/>
          <w:sz w:val="32"/>
          <w:szCs w:val="32"/>
        </w:rPr>
        <w:t>邮寄地址：呼和浩特市新城区丁香路5号自治区教育厅10楼1018室 科学技术与教育信息化处 010011</w:t>
      </w:r>
    </w:p>
    <w:p w:rsidR="00F5245F" w:rsidRDefault="00F5245F" w:rsidP="00F5245F">
      <w:pPr>
        <w:pStyle w:val="a5"/>
        <w:wordWrap w:val="0"/>
        <w:spacing w:before="0" w:beforeAutospacing="0" w:after="0" w:afterAutospacing="0" w:line="540" w:lineRule="atLeast"/>
        <w:jc w:val="center"/>
        <w:rPr>
          <w:color w:val="000000"/>
          <w:sz w:val="15"/>
          <w:szCs w:val="15"/>
        </w:rPr>
      </w:pPr>
      <w:r>
        <w:rPr>
          <w:rFonts w:ascii="仿宋_GB2312" w:eastAsia="仿宋_GB2312" w:hint="eastAsia"/>
          <w:color w:val="000000"/>
          <w:sz w:val="32"/>
          <w:szCs w:val="32"/>
        </w:rPr>
        <w:t xml:space="preserve">                                 内蒙古自治区教育厅</w:t>
      </w:r>
    </w:p>
    <w:p w:rsidR="00F5245F" w:rsidRDefault="00F5245F" w:rsidP="00F5245F">
      <w:pPr>
        <w:pStyle w:val="a5"/>
        <w:wordWrap w:val="0"/>
        <w:spacing w:before="0" w:beforeAutospacing="0" w:after="0" w:afterAutospacing="0" w:line="540" w:lineRule="atLeast"/>
        <w:ind w:firstLine="960"/>
        <w:jc w:val="right"/>
        <w:rPr>
          <w:color w:val="000000"/>
          <w:sz w:val="15"/>
          <w:szCs w:val="15"/>
        </w:rPr>
      </w:pPr>
      <w:r>
        <w:rPr>
          <w:rFonts w:ascii="仿宋_GB2312" w:eastAsia="仿宋_GB2312" w:hint="eastAsia"/>
          <w:color w:val="000000"/>
          <w:sz w:val="32"/>
          <w:szCs w:val="32"/>
        </w:rPr>
        <w:t xml:space="preserve"> 2015年6月24日</w:t>
      </w:r>
    </w:p>
    <w:p w:rsidR="00A544A2" w:rsidRPr="00F5245F" w:rsidRDefault="00A544A2"/>
    <w:sectPr w:rsidR="00A544A2" w:rsidRPr="00F5245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44A2" w:rsidRDefault="00A544A2" w:rsidP="00F5245F">
      <w:r>
        <w:separator/>
      </w:r>
    </w:p>
  </w:endnote>
  <w:endnote w:type="continuationSeparator" w:id="1">
    <w:p w:rsidR="00A544A2" w:rsidRDefault="00A544A2" w:rsidP="00F5245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44A2" w:rsidRDefault="00A544A2" w:rsidP="00F5245F">
      <w:r>
        <w:separator/>
      </w:r>
    </w:p>
  </w:footnote>
  <w:footnote w:type="continuationSeparator" w:id="1">
    <w:p w:rsidR="00A544A2" w:rsidRDefault="00A544A2" w:rsidP="00F5245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245F"/>
    <w:rsid w:val="00A544A2"/>
    <w:rsid w:val="00F524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24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5245F"/>
    <w:rPr>
      <w:sz w:val="18"/>
      <w:szCs w:val="18"/>
    </w:rPr>
  </w:style>
  <w:style w:type="paragraph" w:styleId="a4">
    <w:name w:val="footer"/>
    <w:basedOn w:val="a"/>
    <w:link w:val="Char0"/>
    <w:uiPriority w:val="99"/>
    <w:semiHidden/>
    <w:unhideWhenUsed/>
    <w:rsid w:val="00F5245F"/>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5245F"/>
    <w:rPr>
      <w:sz w:val="18"/>
      <w:szCs w:val="18"/>
    </w:rPr>
  </w:style>
  <w:style w:type="paragraph" w:styleId="a5">
    <w:name w:val="Normal (Web)"/>
    <w:basedOn w:val="a"/>
    <w:uiPriority w:val="99"/>
    <w:semiHidden/>
    <w:unhideWhenUsed/>
    <w:rsid w:val="00F5245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626810807">
      <w:bodyDiv w:val="1"/>
      <w:marLeft w:val="0"/>
      <w:marRight w:val="0"/>
      <w:marTop w:val="0"/>
      <w:marBottom w:val="0"/>
      <w:divBdr>
        <w:top w:val="none" w:sz="0" w:space="0" w:color="auto"/>
        <w:left w:val="none" w:sz="0" w:space="0" w:color="auto"/>
        <w:bottom w:val="none" w:sz="0" w:space="0" w:color="auto"/>
        <w:right w:val="none" w:sz="0" w:space="0" w:color="auto"/>
      </w:divBdr>
      <w:divsChild>
        <w:div w:id="301619215">
          <w:marLeft w:val="0"/>
          <w:marRight w:val="0"/>
          <w:marTop w:val="0"/>
          <w:marBottom w:val="0"/>
          <w:divBdr>
            <w:top w:val="none" w:sz="0" w:space="0" w:color="auto"/>
            <w:left w:val="none" w:sz="0" w:space="0" w:color="auto"/>
            <w:bottom w:val="none" w:sz="0" w:space="0" w:color="auto"/>
            <w:right w:val="none" w:sz="0" w:space="0" w:color="auto"/>
          </w:divBdr>
          <w:divsChild>
            <w:div w:id="182801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181995">
      <w:bodyDiv w:val="1"/>
      <w:marLeft w:val="0"/>
      <w:marRight w:val="0"/>
      <w:marTop w:val="0"/>
      <w:marBottom w:val="0"/>
      <w:divBdr>
        <w:top w:val="none" w:sz="0" w:space="0" w:color="auto"/>
        <w:left w:val="none" w:sz="0" w:space="0" w:color="auto"/>
        <w:bottom w:val="none" w:sz="0" w:space="0" w:color="auto"/>
        <w:right w:val="none" w:sz="0" w:space="0" w:color="auto"/>
      </w:divBdr>
      <w:divsChild>
        <w:div w:id="1431003836">
          <w:marLeft w:val="0"/>
          <w:marRight w:val="0"/>
          <w:marTop w:val="0"/>
          <w:marBottom w:val="0"/>
          <w:divBdr>
            <w:top w:val="none" w:sz="0" w:space="0" w:color="auto"/>
            <w:left w:val="none" w:sz="0" w:space="0" w:color="auto"/>
            <w:bottom w:val="none" w:sz="0" w:space="0" w:color="auto"/>
            <w:right w:val="none" w:sz="0" w:space="0" w:color="auto"/>
          </w:divBdr>
          <w:divsChild>
            <w:div w:id="211663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364</Words>
  <Characters>2078</Characters>
  <Application>Microsoft Office Word</Application>
  <DocSecurity>0</DocSecurity>
  <Lines>17</Lines>
  <Paragraphs>4</Paragraphs>
  <ScaleCrop>false</ScaleCrop>
  <Company/>
  <LinksUpToDate>false</LinksUpToDate>
  <CharactersWithSpaces>2438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2015-07-06T08:12:00Z</dcterms:created>
  <dcterms:modified xsi:type="dcterms:W3CDTF">2015-07-06T08:13:00Z</dcterms:modified>
</cp:coreProperties>
</file>